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right="-20"/>
        <w:jc w:val="center"/>
        <w:rPr>
          <w:rFonts w:ascii="Times New Roman" w:hAnsi="Times New Roman" w:eastAsia="宋体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宋体" w:cs="Times New Roman"/>
          <w:b/>
          <w:bCs/>
          <w:position w:val="-1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宋体" w:cs="Times New Roman"/>
          <w:b/>
          <w:bCs/>
          <w:position w:val="-1"/>
          <w:sz w:val="32"/>
          <w:szCs w:val="32"/>
          <w:lang w:eastAsia="zh-CN"/>
        </w:rPr>
        <w:t>4</w:t>
      </w:r>
      <w:r>
        <w:rPr>
          <w:rFonts w:ascii="Times New Roman" w:hAnsi="Times New Roman" w:eastAsia="宋体" w:cs="Times New Roman"/>
          <w:b/>
          <w:bCs/>
          <w:spacing w:val="2"/>
          <w:position w:val="-1"/>
          <w:sz w:val="32"/>
          <w:szCs w:val="32"/>
          <w:lang w:eastAsia="zh-CN"/>
        </w:rPr>
        <w:t>年</w:t>
      </w:r>
      <w:r>
        <w:rPr>
          <w:rFonts w:ascii="Times New Roman" w:hAnsi="Times New Roman" w:eastAsia="宋体" w:cs="Times New Roman"/>
          <w:b/>
          <w:bCs/>
          <w:position w:val="-1"/>
          <w:sz w:val="32"/>
          <w:szCs w:val="32"/>
          <w:lang w:eastAsia="zh-CN"/>
        </w:rPr>
        <w:t>度</w:t>
      </w:r>
      <w:r>
        <w:rPr>
          <w:rFonts w:ascii="Times New Roman" w:hAnsi="Times New Roman" w:eastAsia="宋体" w:cs="Times New Roman"/>
          <w:b/>
          <w:bCs/>
          <w:spacing w:val="2"/>
          <w:position w:val="-1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宋体" w:cs="Times New Roman"/>
          <w:b/>
          <w:bCs/>
          <w:spacing w:val="2"/>
          <w:position w:val="-1"/>
          <w:sz w:val="32"/>
          <w:szCs w:val="32"/>
          <w:lang w:eastAsia="zh-CN"/>
        </w:rPr>
        <w:t>自然科学</w:t>
      </w:r>
      <w:r>
        <w:rPr>
          <w:rFonts w:ascii="Times New Roman" w:hAnsi="Times New Roman" w:eastAsia="宋体" w:cs="Times New Roman"/>
          <w:b/>
          <w:bCs/>
          <w:spacing w:val="2"/>
          <w:position w:val="-1"/>
          <w:sz w:val="32"/>
          <w:szCs w:val="32"/>
          <w:lang w:eastAsia="zh-CN"/>
        </w:rPr>
        <w:t>奖</w:t>
      </w:r>
      <w:r>
        <w:rPr>
          <w:rFonts w:ascii="Times New Roman" w:hAnsi="Times New Roman" w:eastAsia="宋体" w:cs="Times New Roman"/>
          <w:b/>
          <w:bCs/>
          <w:position w:val="-1"/>
          <w:sz w:val="32"/>
          <w:szCs w:val="32"/>
          <w:lang w:eastAsia="zh-CN"/>
        </w:rPr>
        <w:t>拟</w:t>
      </w:r>
      <w:r>
        <w:rPr>
          <w:rFonts w:ascii="Times New Roman" w:hAnsi="Times New Roman" w:eastAsia="宋体" w:cs="Times New Roman"/>
          <w:b/>
          <w:bCs/>
          <w:spacing w:val="2"/>
          <w:position w:val="-1"/>
          <w:sz w:val="32"/>
          <w:szCs w:val="32"/>
          <w:lang w:eastAsia="zh-CN"/>
        </w:rPr>
        <w:t>提名</w:t>
      </w:r>
      <w:r>
        <w:rPr>
          <w:rFonts w:ascii="Times New Roman" w:hAnsi="Times New Roman" w:eastAsia="宋体" w:cs="Times New Roman"/>
          <w:b/>
          <w:bCs/>
          <w:position w:val="-1"/>
          <w:sz w:val="32"/>
          <w:szCs w:val="32"/>
          <w:lang w:eastAsia="zh-CN"/>
        </w:rPr>
        <w:t>项</w:t>
      </w:r>
      <w:r>
        <w:rPr>
          <w:rFonts w:ascii="Times New Roman" w:hAnsi="Times New Roman" w:eastAsia="宋体" w:cs="Times New Roman"/>
          <w:b/>
          <w:bCs/>
          <w:spacing w:val="2"/>
          <w:position w:val="-1"/>
          <w:sz w:val="32"/>
          <w:szCs w:val="32"/>
          <w:lang w:eastAsia="zh-CN"/>
        </w:rPr>
        <w:t>目</w:t>
      </w:r>
      <w:r>
        <w:rPr>
          <w:rFonts w:ascii="Times New Roman" w:hAnsi="Times New Roman" w:eastAsia="宋体" w:cs="Times New Roman"/>
          <w:b/>
          <w:bCs/>
          <w:position w:val="-1"/>
          <w:sz w:val="32"/>
          <w:szCs w:val="32"/>
          <w:lang w:eastAsia="zh-CN"/>
        </w:rPr>
        <w:t>公示</w:t>
      </w:r>
    </w:p>
    <w:p>
      <w:pPr>
        <w:spacing w:after="0" w:line="360" w:lineRule="auto"/>
        <w:ind w:right="-14"/>
        <w:rPr>
          <w:rFonts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  <w:lang w:eastAsia="zh-CN"/>
        </w:rPr>
        <w:t>一、</w:t>
      </w:r>
      <w:r>
        <w:rPr>
          <w:rFonts w:ascii="Times New Roman" w:hAnsi="Times New Roman" w:eastAsia="宋体" w:cs="Times New Roman"/>
          <w:b/>
          <w:bCs/>
          <w:spacing w:val="-31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宋体" w:cs="Times New Roman"/>
          <w:b/>
          <w:bCs/>
          <w:sz w:val="24"/>
          <w:szCs w:val="24"/>
          <w:lang w:eastAsia="zh-CN"/>
        </w:rPr>
        <w:t>项</w:t>
      </w:r>
      <w:r>
        <w:rPr>
          <w:rFonts w:ascii="Times New Roman" w:hAnsi="Times New Roman" w:eastAsia="宋体" w:cs="Times New Roman"/>
          <w:b/>
          <w:bCs/>
          <w:spacing w:val="2"/>
          <w:sz w:val="24"/>
          <w:szCs w:val="24"/>
          <w:lang w:eastAsia="zh-CN"/>
        </w:rPr>
        <w:t>目</w:t>
      </w:r>
      <w:r>
        <w:rPr>
          <w:rFonts w:ascii="Times New Roman" w:hAnsi="Times New Roman" w:eastAsia="宋体" w:cs="Times New Roman"/>
          <w:b/>
          <w:bCs/>
          <w:sz w:val="24"/>
          <w:szCs w:val="24"/>
          <w:lang w:eastAsia="zh-CN"/>
        </w:rPr>
        <w:t>名</w:t>
      </w:r>
      <w:r>
        <w:rPr>
          <w:rFonts w:ascii="Times New Roman" w:hAnsi="Times New Roman" w:eastAsia="宋体" w:cs="Times New Roman"/>
          <w:b/>
          <w:bCs/>
          <w:spacing w:val="2"/>
          <w:sz w:val="24"/>
          <w:szCs w:val="24"/>
          <w:lang w:eastAsia="zh-CN"/>
        </w:rPr>
        <w:t>称</w:t>
      </w:r>
      <w:r>
        <w:rPr>
          <w:rFonts w:ascii="Times New Roman" w:hAnsi="Times New Roman" w:eastAsia="宋体" w:cs="Times New Roman"/>
          <w:b/>
          <w:bCs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中国西南山区两栖爬行动物多样性形成与环境适应</w:t>
      </w:r>
    </w:p>
    <w:p>
      <w:pPr>
        <w:spacing w:after="0" w:line="360" w:lineRule="auto"/>
        <w:ind w:right="3579"/>
        <w:rPr>
          <w:rFonts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  <w:lang w:eastAsia="zh-CN"/>
        </w:rPr>
        <w:t>二、</w:t>
      </w:r>
      <w:r>
        <w:rPr>
          <w:rFonts w:ascii="Times New Roman" w:hAnsi="Times New Roman" w:eastAsia="宋体" w:cs="Times New Roman"/>
          <w:b/>
          <w:bCs/>
          <w:spacing w:val="-31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宋体" w:cs="Times New Roman"/>
          <w:b/>
          <w:bCs/>
          <w:sz w:val="24"/>
          <w:szCs w:val="24"/>
          <w:lang w:eastAsia="zh-CN"/>
        </w:rPr>
        <w:t>提</w:t>
      </w:r>
      <w:r>
        <w:rPr>
          <w:rFonts w:ascii="Times New Roman" w:hAnsi="Times New Roman" w:eastAsia="宋体" w:cs="Times New Roman"/>
          <w:b/>
          <w:bCs/>
          <w:spacing w:val="2"/>
          <w:sz w:val="24"/>
          <w:szCs w:val="24"/>
          <w:lang w:eastAsia="zh-CN"/>
        </w:rPr>
        <w:t>名</w:t>
      </w:r>
      <w:r>
        <w:rPr>
          <w:rFonts w:ascii="Times New Roman" w:hAnsi="Times New Roman" w:eastAsia="宋体" w:cs="Times New Roman"/>
          <w:b/>
          <w:bCs/>
          <w:sz w:val="24"/>
          <w:szCs w:val="24"/>
          <w:lang w:eastAsia="zh-CN"/>
        </w:rPr>
        <w:t>者</w:t>
      </w:r>
      <w:r>
        <w:rPr>
          <w:rFonts w:ascii="Times New Roman" w:hAnsi="Times New Roman" w:eastAsia="宋体" w:cs="Times New Roman"/>
          <w:b/>
          <w:bCs/>
          <w:spacing w:val="2"/>
          <w:sz w:val="24"/>
          <w:szCs w:val="24"/>
          <w:lang w:eastAsia="zh-CN"/>
        </w:rPr>
        <w:t>及</w:t>
      </w:r>
      <w:r>
        <w:rPr>
          <w:rFonts w:ascii="Times New Roman" w:hAnsi="Times New Roman" w:eastAsia="宋体" w:cs="Times New Roman"/>
          <w:b/>
          <w:bCs/>
          <w:sz w:val="24"/>
          <w:szCs w:val="24"/>
          <w:lang w:eastAsia="zh-CN"/>
        </w:rPr>
        <w:t>提</w:t>
      </w:r>
      <w:r>
        <w:rPr>
          <w:rFonts w:ascii="Times New Roman" w:hAnsi="Times New Roman" w:eastAsia="宋体" w:cs="Times New Roman"/>
          <w:b/>
          <w:bCs/>
          <w:spacing w:val="2"/>
          <w:sz w:val="24"/>
          <w:szCs w:val="24"/>
          <w:lang w:eastAsia="zh-CN"/>
        </w:rPr>
        <w:t>名</w:t>
      </w:r>
      <w:r>
        <w:rPr>
          <w:rFonts w:ascii="Times New Roman" w:hAnsi="Times New Roman" w:eastAsia="宋体" w:cs="Times New Roman"/>
          <w:b/>
          <w:bCs/>
          <w:sz w:val="24"/>
          <w:szCs w:val="24"/>
          <w:lang w:eastAsia="zh-CN"/>
        </w:rPr>
        <w:t>等级</w:t>
      </w:r>
    </w:p>
    <w:p>
      <w:pPr>
        <w:spacing w:before="48" w:after="0" w:line="360" w:lineRule="auto"/>
        <w:ind w:left="920" w:right="-14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  <w:lang w:eastAsia="zh-CN"/>
        </w:rPr>
        <w:t>提</w:t>
      </w:r>
      <w:r>
        <w:rPr>
          <w:rFonts w:ascii="Times New Roman" w:hAnsi="Times New Roman" w:eastAsia="宋体" w:cs="Times New Roman"/>
          <w:b/>
          <w:bCs/>
          <w:spacing w:val="2"/>
          <w:sz w:val="24"/>
          <w:szCs w:val="24"/>
          <w:lang w:eastAsia="zh-CN"/>
        </w:rPr>
        <w:t>名</w:t>
      </w:r>
      <w:r>
        <w:rPr>
          <w:rFonts w:ascii="Times New Roman" w:hAnsi="Times New Roman" w:eastAsia="宋体" w:cs="Times New Roman"/>
          <w:b/>
          <w:bCs/>
          <w:sz w:val="24"/>
          <w:szCs w:val="24"/>
          <w:lang w:eastAsia="zh-CN"/>
        </w:rPr>
        <w:t>者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：中国科学院昆明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分院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 xml:space="preserve"> </w:t>
      </w:r>
    </w:p>
    <w:p>
      <w:pPr>
        <w:spacing w:before="48" w:after="0" w:line="360" w:lineRule="auto"/>
        <w:ind w:left="920" w:right="-14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  <w:lang w:eastAsia="zh-CN"/>
        </w:rPr>
        <w:t>提</w:t>
      </w:r>
      <w:r>
        <w:rPr>
          <w:rFonts w:ascii="Times New Roman" w:hAnsi="Times New Roman" w:eastAsia="宋体" w:cs="Times New Roman"/>
          <w:b/>
          <w:bCs/>
          <w:spacing w:val="2"/>
          <w:sz w:val="24"/>
          <w:szCs w:val="24"/>
          <w:lang w:eastAsia="zh-CN"/>
        </w:rPr>
        <w:t>名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等</w:t>
      </w:r>
      <w:r>
        <w:rPr>
          <w:rFonts w:ascii="Times New Roman" w:hAnsi="Times New Roman" w:eastAsia="宋体" w:cs="Times New Roman"/>
          <w:b/>
          <w:bCs/>
          <w:spacing w:val="2"/>
          <w:sz w:val="24"/>
          <w:szCs w:val="24"/>
          <w:lang w:eastAsia="zh-CN"/>
        </w:rPr>
        <w:t>级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：云南省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自然科学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奖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一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等奖</w:t>
      </w:r>
    </w:p>
    <w:p>
      <w:pPr>
        <w:numPr>
          <w:ilvl w:val="0"/>
          <w:numId w:val="1"/>
        </w:numPr>
        <w:spacing w:after="0" w:line="360" w:lineRule="auto"/>
        <w:ind w:right="-20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t>项目简介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本项目在国家自然科学基金重大项目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课题</w:t>
      </w:r>
      <w:r>
        <w:rPr>
          <w:rFonts w:hint="default" w:ascii="Times New Roman" w:hAnsi="Times New Roman" w:cs="Times New Roman"/>
          <w:sz w:val="24"/>
          <w:szCs w:val="24"/>
        </w:rPr>
        <w:t>、国家自然科学基金重大研究计划培育项目、科技部科技基础性工作专项、中国科学院战略性先导科技专项（B类）等项目的支持下，围绕生物多样性形成及演化机制这一重大国际前沿科学问题，聚焦全球生物多样性热点区域之一的中国西南山区，以环境指示物种—两栖爬行动物作为研究对象，取得了系列原创性成果，形成了对中国西南山区生物多样性形成与环境适应的新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1.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建立了高效物种鉴定体系，发现大量特有新类群。</w:t>
      </w:r>
      <w:r>
        <w:rPr>
          <w:rFonts w:hint="default" w:ascii="Times New Roman" w:hAnsi="Times New Roman" w:cs="Times New Roman"/>
          <w:sz w:val="24"/>
          <w:szCs w:val="24"/>
        </w:rPr>
        <w:t>发起了全球范围的两栖爬行类DNA条形码“COLDCODE”计划，发展了高效的通用引物，推进DNA条形码整合分类鉴定的应用。发现大量中国西南山区特有新类群（1新科记录，2新属，26新种），极大提升了对该区域脊椎动物多样性的系统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2.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揭示了中国西南山区两栖爬行动物时空演化新格局。</w:t>
      </w:r>
      <w:r>
        <w:rPr>
          <w:rFonts w:hint="default" w:ascii="Times New Roman" w:hAnsi="Times New Roman" w:cs="Times New Roman"/>
          <w:sz w:val="24"/>
          <w:szCs w:val="24"/>
        </w:rPr>
        <w:t>整合多个现生两栖爬行动物类群，重建了其时空演化历史，从生物演化角度支持了板块运动、碰撞、喜马拉雅山隆升等系列地学假说；揭示了河流变道、气候波动等古地质、气候变化对西南山区物种分化和群体历史变动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3.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解析了物种高海拔环境生态适应及物种形成、维持的新机制。</w:t>
      </w:r>
      <w:r>
        <w:rPr>
          <w:rFonts w:hint="default" w:ascii="Times New Roman" w:hAnsi="Times New Roman" w:cs="Times New Roman"/>
          <w:sz w:val="24"/>
          <w:szCs w:val="24"/>
        </w:rPr>
        <w:t>首次破译了高海拔两栖、爬行动物的基因组，揭示了物种形成与维持的基因组学机制，明确了对不同海拔环境的差异适应促进物种形成；在分子层面阐明了两爬动物适应高海拔环境的动态历史及共性规律，解析了高海拔沙蜥繁殖方式从卵生向胎生进化的分子调控机制。</w:t>
      </w:r>
    </w:p>
    <w:p>
      <w:pPr>
        <w:numPr>
          <w:numId w:val="0"/>
        </w:numPr>
        <w:spacing w:after="0" w:line="360" w:lineRule="auto"/>
        <w:ind w:right="-20" w:rightChars="0" w:firstLine="420" w:firstLineChars="0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该项目出版专著1部，在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PNAS</w:t>
      </w:r>
      <w:r>
        <w:rPr>
          <w:rFonts w:hint="default" w:ascii="Times New Roman" w:hAnsi="Times New Roman" w:cs="Times New Roman"/>
          <w:sz w:val="24"/>
          <w:szCs w:val="24"/>
        </w:rPr>
        <w:t>、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National Science Review</w:t>
      </w:r>
      <w:r>
        <w:rPr>
          <w:rFonts w:hint="default" w:ascii="Times New Roman" w:hAnsi="Times New Roman" w:cs="Times New Roman"/>
          <w:sz w:val="24"/>
          <w:szCs w:val="24"/>
        </w:rPr>
        <w:t>、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Molecular Biology and Evolution</w:t>
      </w:r>
      <w:r>
        <w:rPr>
          <w:rFonts w:hint="default" w:ascii="Times New Roman" w:hAnsi="Times New Roman" w:cs="Times New Roman"/>
          <w:sz w:val="24"/>
          <w:szCs w:val="24"/>
        </w:rPr>
        <w:t>等国际著名期刊发表核心论文19篇，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累计影响因子159.7，他引1208次；8篇代表性论著累计影响因子83.9，他引761次，其</w:t>
      </w:r>
      <w:r>
        <w:rPr>
          <w:rFonts w:hint="default" w:ascii="Times New Roman" w:hAnsi="Times New Roman" w:cs="Times New Roman"/>
          <w:sz w:val="24"/>
          <w:szCs w:val="24"/>
        </w:rPr>
        <w:t>中ESI高被引论文1篇。多项代表性成果被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Science</w:t>
      </w:r>
      <w:r>
        <w:rPr>
          <w:rFonts w:hint="default" w:ascii="Times New Roman" w:hAnsi="Times New Roman" w:cs="Times New Roman"/>
          <w:sz w:val="24"/>
          <w:szCs w:val="24"/>
        </w:rPr>
        <w:t>、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Nature</w:t>
      </w:r>
      <w:r>
        <w:rPr>
          <w:rFonts w:hint="default" w:ascii="Times New Roman" w:hAnsi="Times New Roman" w:cs="Times New Roman"/>
          <w:sz w:val="24"/>
          <w:szCs w:val="24"/>
        </w:rPr>
        <w:t>、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Cell</w:t>
      </w:r>
      <w:r>
        <w:rPr>
          <w:rFonts w:hint="default" w:ascii="Times New Roman" w:hAnsi="Times New Roman" w:cs="Times New Roman"/>
          <w:sz w:val="24"/>
          <w:szCs w:val="24"/>
        </w:rPr>
        <w:t>、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PNAS</w:t>
      </w:r>
      <w:r>
        <w:rPr>
          <w:rFonts w:hint="default" w:ascii="Times New Roman" w:hAnsi="Times New Roman" w:cs="Times New Roman"/>
          <w:sz w:val="24"/>
          <w:szCs w:val="24"/>
        </w:rPr>
        <w:t>、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Nature Ecology &amp; Evolution</w:t>
      </w:r>
      <w:r>
        <w:rPr>
          <w:rFonts w:hint="default" w:ascii="Times New Roman" w:hAnsi="Times New Roman" w:cs="Times New Roman"/>
          <w:sz w:val="24"/>
          <w:szCs w:val="24"/>
        </w:rPr>
        <w:t>、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Nature Communications</w:t>
      </w:r>
      <w:r>
        <w:rPr>
          <w:rFonts w:hint="default" w:ascii="Times New Roman" w:hAnsi="Times New Roman" w:cs="Times New Roman"/>
          <w:sz w:val="24"/>
          <w:szCs w:val="24"/>
        </w:rPr>
        <w:t>等国际重要期刊引用，在国内外产生了广泛影响，为区域生物多样性保护和资源开发利用提供了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理论支撑</w:t>
      </w:r>
      <w:r>
        <w:rPr>
          <w:rFonts w:hint="default" w:ascii="Times New Roman" w:hAnsi="Times New Roman" w:cs="Times New Roman"/>
          <w:sz w:val="24"/>
          <w:szCs w:val="24"/>
        </w:rPr>
        <w:t>。相关研究已经处于国内学科领先水平，部分研究处于国际领先水平。项目成员获得国际生物地理学会首批杰出学者、美国鱼类和两栖爬行动物联合学会（ASIH）终身外籍荣誉会员、国家自然科学基金杰出青年、优秀青年项目、云南省“兴滇英才支持计划”云岭学者等多个人才奖项和荣誉。</w:t>
      </w:r>
    </w:p>
    <w:p>
      <w:pPr>
        <w:pStyle w:val="2"/>
        <w:rPr>
          <w:lang w:eastAsia="zh-CN"/>
        </w:rPr>
      </w:pPr>
    </w:p>
    <w:p>
      <w:pPr>
        <w:numPr>
          <w:ilvl w:val="0"/>
          <w:numId w:val="1"/>
        </w:numPr>
        <w:spacing w:after="0" w:line="360" w:lineRule="auto"/>
        <w:ind w:right="-20"/>
        <w:rPr>
          <w:rFonts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b/>
          <w:bCs/>
          <w:spacing w:val="2"/>
          <w:sz w:val="24"/>
          <w:szCs w:val="24"/>
          <w:lang w:eastAsia="zh-CN"/>
        </w:rPr>
        <w:t>代表性论文</w:t>
      </w:r>
      <w:r>
        <w:rPr>
          <w:rFonts w:hint="eastAsia" w:ascii="Times New Roman" w:hAnsi="Times New Roman" w:eastAsia="宋体" w:cs="Times New Roman"/>
          <w:b/>
          <w:bCs/>
          <w:spacing w:val="2"/>
          <w:sz w:val="24"/>
          <w:szCs w:val="24"/>
          <w:lang w:eastAsia="zh-CN"/>
        </w:rPr>
        <w:t>（</w:t>
      </w:r>
      <w:r>
        <w:rPr>
          <w:rFonts w:ascii="Times New Roman" w:hAnsi="Times New Roman" w:eastAsia="宋体" w:cs="Times New Roman"/>
          <w:b/>
          <w:bCs/>
          <w:spacing w:val="2"/>
          <w:sz w:val="24"/>
          <w:szCs w:val="24"/>
          <w:lang w:eastAsia="zh-CN"/>
        </w:rPr>
        <w:t>专著</w:t>
      </w:r>
      <w:r>
        <w:rPr>
          <w:rFonts w:hint="eastAsia" w:ascii="Times New Roman" w:hAnsi="Times New Roman" w:eastAsia="宋体" w:cs="Times New Roman"/>
          <w:b/>
          <w:bCs/>
          <w:spacing w:val="2"/>
          <w:sz w:val="24"/>
          <w:szCs w:val="24"/>
          <w:lang w:eastAsia="zh-CN"/>
        </w:rPr>
        <w:t>）</w:t>
      </w:r>
      <w:r>
        <w:rPr>
          <w:rFonts w:ascii="Times New Roman" w:hAnsi="Times New Roman" w:eastAsia="宋体" w:cs="Times New Roman"/>
          <w:b/>
          <w:bCs/>
          <w:spacing w:val="2"/>
          <w:sz w:val="24"/>
          <w:szCs w:val="24"/>
          <w:lang w:eastAsia="zh-CN"/>
        </w:rPr>
        <w:t>目录</w:t>
      </w:r>
    </w:p>
    <w:tbl>
      <w:tblPr>
        <w:tblStyle w:val="5"/>
        <w:tblW w:w="107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805"/>
        <w:gridCol w:w="677"/>
        <w:gridCol w:w="1364"/>
        <w:gridCol w:w="845"/>
        <w:gridCol w:w="914"/>
        <w:gridCol w:w="914"/>
        <w:gridCol w:w="900"/>
        <w:gridCol w:w="859"/>
        <w:gridCol w:w="763"/>
        <w:gridCol w:w="10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570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序号</w:t>
            </w:r>
          </w:p>
        </w:tc>
        <w:tc>
          <w:tcPr>
            <w:tcW w:w="1805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论文专著名称</w:t>
            </w:r>
          </w:p>
        </w:tc>
        <w:tc>
          <w:tcPr>
            <w:tcW w:w="677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刊名</w:t>
            </w:r>
          </w:p>
        </w:tc>
        <w:tc>
          <w:tcPr>
            <w:tcW w:w="1364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作者</w:t>
            </w:r>
          </w:p>
        </w:tc>
        <w:tc>
          <w:tcPr>
            <w:tcW w:w="845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年卷页码（xx年xx卷xx页）</w:t>
            </w:r>
          </w:p>
        </w:tc>
        <w:tc>
          <w:tcPr>
            <w:tcW w:w="914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发表时间</w:t>
            </w:r>
            <w:r>
              <w:rPr>
                <w:rFonts w:ascii="Times New Roman" w:hAnsi="Times New Roman" w:cs="Times New Roman"/>
                <w:sz w:val="21"/>
                <w:lang w:eastAsia="zh-CN"/>
              </w:rPr>
              <w:br w:type="textWrapping"/>
            </w:r>
            <w:r>
              <w:rPr>
                <w:rFonts w:ascii="Times New Roman" w:hAnsi="Times New Roman" w:cs="Times New Roman"/>
                <w:sz w:val="21"/>
                <w:lang w:eastAsia="zh-CN"/>
              </w:rPr>
              <w:t>（年月日）</w:t>
            </w:r>
          </w:p>
        </w:tc>
        <w:tc>
          <w:tcPr>
            <w:tcW w:w="914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通讯作者</w:t>
            </w:r>
            <w:r>
              <w:rPr>
                <w:rFonts w:ascii="Times New Roman" w:hAnsi="Times New Roman" w:cs="Times New Roman"/>
                <w:sz w:val="21"/>
                <w:lang w:eastAsia="zh-CN"/>
              </w:rPr>
              <w:br w:type="textWrapping"/>
            </w:r>
            <w:r>
              <w:rPr>
                <w:rFonts w:ascii="Times New Roman" w:hAnsi="Times New Roman" w:cs="Times New Roman"/>
                <w:sz w:val="21"/>
                <w:lang w:eastAsia="zh-CN"/>
              </w:rPr>
              <w:t>（含共同）</w:t>
            </w:r>
          </w:p>
        </w:tc>
        <w:tc>
          <w:tcPr>
            <w:tcW w:w="900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第一作者</w:t>
            </w:r>
            <w:r>
              <w:rPr>
                <w:rFonts w:ascii="Times New Roman" w:hAnsi="Times New Roman" w:cs="Times New Roman"/>
                <w:sz w:val="21"/>
                <w:lang w:eastAsia="zh-CN"/>
              </w:rPr>
              <w:br w:type="textWrapping"/>
            </w:r>
            <w:r>
              <w:rPr>
                <w:rFonts w:ascii="Times New Roman" w:hAnsi="Times New Roman" w:cs="Times New Roman"/>
                <w:sz w:val="21"/>
                <w:lang w:eastAsia="zh-CN"/>
              </w:rPr>
              <w:t>（含共同）</w:t>
            </w:r>
          </w:p>
        </w:tc>
        <w:tc>
          <w:tcPr>
            <w:tcW w:w="859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国内作者</w:t>
            </w:r>
          </w:p>
        </w:tc>
        <w:tc>
          <w:tcPr>
            <w:tcW w:w="763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他引总次数</w:t>
            </w:r>
          </w:p>
        </w:tc>
        <w:tc>
          <w:tcPr>
            <w:tcW w:w="1089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论文署名单位是否包含国外单位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70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1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Universal COI primers for DNA barcoding amphibians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Molecular Ecology Resources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JING CHE; HONG-MAN CHEN; JUN-XIAO YANG; JIE-QIONG JIN; KE JIANG; ZHI-YONG YUAN; ROBERT W. MURPHY; YA-PING ZHANG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2012年12卷247–258页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2011-12-07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ROBERT W. MURPHY; YA-PING ZHANG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JING CHE; HONG-MAN CHEN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车静; 陈宏满; 杨军校; 金洁琼; 蒋珂; 袁智勇; 张亚平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165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70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2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西藏两栖爬行动物——多样性与进化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科学出版社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车静; 蒋珂; 颜芳; 张亚平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2020年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2020-07-01</w:t>
            </w: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车静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车静; 蒋珂; 颜芳; 张亚平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52</w:t>
            </w:r>
          </w:p>
        </w:tc>
        <w:tc>
          <w:tcPr>
            <w:tcW w:w="1089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7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3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Spiny frogs (Paini) illuminate the history of the Himalayan region and Southeast Asia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Proceedings of the National Academy of Sciences of the United States of America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Jing Che; Wei-Wei Zhou; Jian-Sheng Hu; Fang Yan; Theodore J. Papenfuss; David B. Wake; Ya-Ping Zhang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2010年107卷13765–13770页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2010-07-19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David B. Wake; Ya-Ping Zhang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Jing Che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车静; 周炜帏; 胡健生; 颜芳; 张亚平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195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7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4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Herpetological phylogeographic analyses support a Miocene focal point of Himalayan uplift and biological diversification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National Science Review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Wei Xu; Wen-Jie Dong; Ting-Ting Fu; Wei Gao; Chen-Qi Lu; Fang Yan; Yun-He Wu; Ke Jiang; Jie-Qiong Jin; Hong-Man Chen; Ya-Ping Zhang; David M. Hillis; Jing Che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2021年8卷nwaa263页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2020-10-21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David M. Hillis; Jing Che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Wei Xu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徐伟; 董文捷; 付婷婷; 高伟; 卢宸祺; 颜芳; 吴云鹤; 蒋珂; 金洁琼; 陈宏满; 张亚平; 车静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46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7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5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Whole-genome sequence of the Tibetan frog Nanorana parkeri and the comparative evolution of tetrapod genomes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Proceedings of the National Academy of Sciences of the United States of America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Yan-Bo Sun; Zi-Jun Xiong; Xue-Yan Xiang; Shi-Ping Liu; Wei-Wei Zhou; Xiao-Long Tu; Li Zhong; Lu Wang; Dong-Dong Wu; Bao-Lin Zhang; Chun-Ling Zhu; Min-Min Yang; Hong-Man Chen; Fang Li; Long Zhou; Shao-Hong Feng; Chao Huang; Guo-Jie Zhang; David Irwin; David M. Hillis; Robert W. Murphy; Huan-Ming Yang; Jing Che; Jun Wang; Ya-Ping Zhang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2015年112卷E1257–E1262页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2015-03-02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David M. Hillis; Jing Che; Jun Wang; Ya-Ping Zhang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Yan-Bo Sun; Zi-Jun Xiong; Xue-Yan Xiang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孙艳波; 熊子军; 向薛雁; 刘石平; 周炜帏; 涂小龙; 钟丽; 王璐; 吴东东; 张宝林; 朱春玲; 杨敏敏; 陈宏满; 李芳; 周龙; 冯少鸿; 黄超; 张国捷; 杨焕明; 车静; 王俊; 张亚平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157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7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6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Genomic and transcriptomic investigations of the evolutionary transition from oviparity to viviparity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Proceedings of the National Academy of Sciences of the United States of America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Wei Gao; Yan-Bo Sun; Wei-Wei Zhou; Zi-Jun Xiong; Luonan Chen; Hong Li; Ting-Ting Fu; Kai Xu; Wei Xu; Li Ma; Yi-Jing Chen; Xue-Yan Xiang; Long Zhou; Tao Zeng; Si Zhang; Jie-Qiong Jin; Hong-Man Chen; Guojie Zhang; David M. Hillis; Xiang Ji; Ya-Ping Zhang; Jing Che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2019年116卷3646–3655页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2019-02-11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David M. Hillis; Xiang Ji; Ya-Ping Zhang; Jing Che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Wei Gao; Yan-Bo Sun; Wei-Wei Zhou; Zi-Jun Xiong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高伟; 孙艳波; 周炜帏; 熊子军; 陈洛南; 李宏; 付婷婷; 徐凯; 徐伟; 马力; 陈益静; 向薛雁; 周龙; 曾涛; 张思; 金洁琼; 陈宏满; 张国捷; 计翔; 张亚平; 车静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42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7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7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Selection and environmental adaptation along a path to speciation in the Tibetan frog Nanorana parkeri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Proceedings of the National Academy of Sciences of the United States of America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Guo-Dong Wang; Bao-Lin Zhang; Wei-Wei Zhou; Yong-Xin Li; Jie-Qiong Jin; Yong Shao; He-chuan Yang; Yan-Hu Liu; Fang Yan; Hong-Man Chen; Li Jin; Feng Gao; Yaoguang Zhang; Haipeng Li; Bingyu Mao; Robert W. Murphy; David B. Wake; Ya-Ping Zhang; Jing Che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2018年115卷E5056–E5065页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2018-05-14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David B. Wake; Ya-Ping Zhang; Jing Che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Guo-Dong Wang; Bao-Lin Zhang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王国栋; 张宝林; 周炜帏; 李永鑫; 金洁琼; 邵永; 杨贺川; 柳延虎; 颜芳; 陈宏满; 金丽; 高峰; 张耀光; 李海鹏; 毛炳宇; 张亚平; 车静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55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7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8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Species groups distributed across elevational gradients reveal convergent and continuous genetic adaptation to high elevations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Proceedings of the National Academy of Sciences of the United States of America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Yan-Bo Sun; Ting-Ting Fu; Jie-Qiong Jin; Robert W. Murphy; David M. Hillis; Ya-Ping Zhang; Jing Che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2018年115卷E10634–E10641页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2018-10-22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David M. Hillis; Ya-Ping Zhang; Jing Che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Yan-Bo Sun; Ting-Ting Fu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孙艳波; 付婷婷; 金洁琼; 张亚平; 车静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49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CN" w:bidi="ar"/>
              </w:rPr>
              <w:t>是</w:t>
            </w:r>
          </w:p>
        </w:tc>
      </w:tr>
    </w:tbl>
    <w:p>
      <w:pPr>
        <w:pStyle w:val="2"/>
        <w:ind w:left="0"/>
        <w:rPr>
          <w:lang w:eastAsia="zh-CN"/>
        </w:rPr>
      </w:pPr>
    </w:p>
    <w:p>
      <w:pPr>
        <w:rPr>
          <w:rFonts w:ascii="Times New Roman" w:hAnsi="Times New Roman" w:eastAsia="宋体" w:cs="Times New Roman"/>
          <w:b/>
          <w:bCs/>
          <w:spacing w:val="2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b/>
          <w:bCs/>
          <w:spacing w:val="2"/>
          <w:sz w:val="24"/>
          <w:szCs w:val="24"/>
          <w:lang w:eastAsia="zh-CN"/>
        </w:rPr>
        <w:br w:type="page"/>
      </w:r>
    </w:p>
    <w:p>
      <w:pPr>
        <w:rPr>
          <w:rFonts w:ascii="Times New Roman" w:hAnsi="Times New Roman" w:eastAsia="宋体" w:cs="Times New Roman"/>
          <w:b/>
          <w:bCs/>
          <w:spacing w:val="2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2"/>
          <w:sz w:val="24"/>
          <w:szCs w:val="24"/>
          <w:lang w:eastAsia="zh-CN"/>
        </w:rPr>
        <w:t>五、主要完成人基本情况</w:t>
      </w:r>
    </w:p>
    <w:tbl>
      <w:tblPr>
        <w:tblStyle w:val="6"/>
        <w:tblW w:w="8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075"/>
        <w:gridCol w:w="1416"/>
        <w:gridCol w:w="1107"/>
        <w:gridCol w:w="1296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序号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职称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工作单位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1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车静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研究员</w:t>
            </w:r>
          </w:p>
        </w:tc>
        <w:tc>
          <w:tcPr>
            <w:tcW w:w="1107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生物多样性研究与保护中心主任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中国科学院昆明动物研究所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中国科学院昆明动物研究所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2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张亚平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研究员</w:t>
            </w:r>
          </w:p>
        </w:tc>
        <w:tc>
          <w:tcPr>
            <w:tcW w:w="1107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中国科学院副院长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中国科学院昆明动物研究所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中国科学院昆明动物研究所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3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高伟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ascii="宋体" w:hAnsi="宋体"/>
                <w:sz w:val="21"/>
                <w:lang w:eastAsia="zh-CN"/>
              </w:rPr>
              <w:t>副研究员</w:t>
            </w:r>
          </w:p>
        </w:tc>
        <w:tc>
          <w:tcPr>
            <w:tcW w:w="1107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无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中国科学院昆明动物研究所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中国科学院昆明动物研究所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4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孙艳波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ascii="宋体" w:hAnsi="宋体"/>
                <w:sz w:val="21"/>
                <w:lang w:eastAsia="zh-CN"/>
              </w:rPr>
              <w:t>研究员</w:t>
            </w:r>
          </w:p>
        </w:tc>
        <w:tc>
          <w:tcPr>
            <w:tcW w:w="1107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无</w:t>
            </w:r>
          </w:p>
        </w:tc>
        <w:tc>
          <w:tcPr>
            <w:tcW w:w="1296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ascii="宋体" w:hAnsi="宋体"/>
                <w:sz w:val="21"/>
                <w:lang w:eastAsia="zh-CN"/>
              </w:rPr>
              <w:t>云南大学</w:t>
            </w:r>
          </w:p>
        </w:tc>
        <w:tc>
          <w:tcPr>
            <w:tcW w:w="2190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中国科学院昆明动物研究所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5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周炜帏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sz w:val="21"/>
                <w:lang w:eastAsia="zh-CN"/>
              </w:rPr>
            </w:pPr>
            <w:r>
              <w:rPr>
                <w:rFonts w:ascii="宋体" w:hAnsi="宋体"/>
                <w:sz w:val="21"/>
                <w:lang w:eastAsia="zh-CN"/>
              </w:rPr>
              <w:t>研究员</w:t>
            </w:r>
          </w:p>
        </w:tc>
        <w:tc>
          <w:tcPr>
            <w:tcW w:w="1107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无</w:t>
            </w:r>
          </w:p>
        </w:tc>
        <w:tc>
          <w:tcPr>
            <w:tcW w:w="1296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ascii="宋体" w:hAnsi="宋体"/>
                <w:sz w:val="21"/>
                <w:lang w:eastAsia="zh-CN"/>
              </w:rPr>
              <w:t>兰州大学</w:t>
            </w:r>
          </w:p>
        </w:tc>
        <w:tc>
          <w:tcPr>
            <w:tcW w:w="2190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中国科学院昆明动物研究所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6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徐伟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ascii="宋体" w:hAnsi="宋体"/>
                <w:sz w:val="21"/>
                <w:lang w:eastAsia="zh-CN"/>
              </w:rPr>
              <w:t>助理研究员</w:t>
            </w:r>
          </w:p>
        </w:tc>
        <w:tc>
          <w:tcPr>
            <w:tcW w:w="1107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无</w:t>
            </w:r>
          </w:p>
        </w:tc>
        <w:tc>
          <w:tcPr>
            <w:tcW w:w="1296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中国科学院昆明动物研究所</w:t>
            </w:r>
          </w:p>
        </w:tc>
        <w:tc>
          <w:tcPr>
            <w:tcW w:w="2190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中国科学院昆明动物研究所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7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56" w:afterLines="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蒋珂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实验师</w:t>
            </w:r>
          </w:p>
        </w:tc>
        <w:tc>
          <w:tcPr>
            <w:tcW w:w="1107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无</w:t>
            </w:r>
          </w:p>
        </w:tc>
        <w:tc>
          <w:tcPr>
            <w:tcW w:w="1296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中国科学院成都生物研究所</w:t>
            </w:r>
          </w:p>
        </w:tc>
        <w:tc>
          <w:tcPr>
            <w:tcW w:w="2190" w:type="dxa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中国科学院昆明动物研究所</w:t>
            </w:r>
          </w:p>
        </w:tc>
      </w:tr>
    </w:tbl>
    <w:p>
      <w:pPr>
        <w:pStyle w:val="2"/>
        <w:ind w:left="0"/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412FB7"/>
    <w:multiLevelType w:val="singleLevel"/>
    <w:tmpl w:val="7C412FB7"/>
    <w:lvl w:ilvl="0" w:tentative="0">
      <w:start w:val="3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yY2Y5Y2UxZjkwY2NiYzg1MTM4ZmQzOTFhYWJhY2IifQ=="/>
  </w:docVars>
  <w:rsids>
    <w:rsidRoot w:val="5B7A1F35"/>
    <w:rsid w:val="00626D84"/>
    <w:rsid w:val="008C7F03"/>
    <w:rsid w:val="009F2652"/>
    <w:rsid w:val="00AD0294"/>
    <w:rsid w:val="00D76035"/>
    <w:rsid w:val="00F8547C"/>
    <w:rsid w:val="02D707F4"/>
    <w:rsid w:val="105F1803"/>
    <w:rsid w:val="3AB73EAD"/>
    <w:rsid w:val="50E41150"/>
    <w:rsid w:val="553A46D8"/>
    <w:rsid w:val="57387E14"/>
    <w:rsid w:val="59D74219"/>
    <w:rsid w:val="5B7A1F35"/>
    <w:rsid w:val="5FD8044D"/>
    <w:rsid w:val="6B26166E"/>
    <w:rsid w:val="6D17347F"/>
    <w:rsid w:val="6FDA0F0A"/>
    <w:rsid w:val="729A41C9"/>
    <w:rsid w:val="78FE40B9"/>
    <w:rsid w:val="7E24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autoRedefine/>
    <w:qFormat/>
    <w:uiPriority w:val="0"/>
    <w:pPr>
      <w:ind w:left="420"/>
    </w:pPr>
  </w:style>
  <w:style w:type="paragraph" w:styleId="3">
    <w:name w:val="annotation text"/>
    <w:basedOn w:val="1"/>
    <w:autoRedefine/>
    <w:qFormat/>
    <w:uiPriority w:val="0"/>
  </w:style>
  <w:style w:type="paragraph" w:styleId="4">
    <w:name w:val="Plain Text"/>
    <w:basedOn w:val="1"/>
    <w:autoRedefine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624</Words>
  <Characters>3562</Characters>
  <Lines>29</Lines>
  <Paragraphs>8</Paragraphs>
  <TotalTime>1</TotalTime>
  <ScaleCrop>false</ScaleCrop>
  <LinksUpToDate>false</LinksUpToDate>
  <CharactersWithSpaces>4178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2024-04-16T10:58:00Z</dcterms:created>
  <dc:creator>lyuanchen</dc:creator>
  <cp:lastModifiedBy>W-G</cp:lastModifiedBy>
  <dcterms:modified xsi:type="dcterms:W3CDTF">2024-04-16T11:07:28Z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D1928D47CA234FEC9469BA62A2131441</vt:lpwstr>
  </property>
</Properties>
</file>